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Avesta kommunfullmäktige</w:t>
      </w:r>
    </w:p>
    <w:p>
      <w:pPr>
        <w:pStyle w:val="Heading1"/>
      </w:pPr>
      <w:r>
        <w:t xml:space="preserve">Utveckla besöksnäringen – satsning på Visentpark, Avesta Art och evenemang för nya jobb</w:t>
      </w:r>
    </w:p>
    <w:p>
      <w:pPr>
        <w:spacing w:after="160" w:before="80"/>
      </w:pPr>
      <w:r>
        <w:rPr>
          <w:b/>
          <w:bCs/>
        </w:rPr>
        <w:t xml:space="preserve">Motionärer: </w:t>
      </w:r>
      <w:r>
        <w:t xml:space="preserve">Moderaterna i Avesta kommun</w:t>
      </w:r>
    </w:p>
    <w:p>
      <w:pPr>
        <w:pStyle w:val="Heading2"/>
      </w:pPr>
      <w:r>
        <w:t xml:space="preserve">Motivering</w:t>
      </w:r>
    </w:p>
    <w:p>
      <w:pPr>
        <w:spacing w:after="100"/>
      </w:pPr>
      <w:r>
        <w:t xml:space="preserve">Avesta har unika besöksmål som få andra kommuner kan matcha: Avesta Visentpark (en av Europas viktigaste avelsplatser för europeisk bison, ca 25 djur, kombibiljett med det historiska järnverket) och Avesta Art i de gamla industrilokalerna. Kommunen har haft ett besöksnäringsprogram och stärkt positionen, men är inte en typisk turismkommun. Potentialen för fler jobb, evenemang och attraktivitet är stor.</w:t>
      </w:r>
    </w:p>
    <w:p>
      <w:pPr>
        <w:spacing w:after="100"/>
      </w:pPr>
      <w:r>
        <w:t xml:space="preserve">Moderaterna anser att besöksnäring och kultur är ett viktigt komplement till den tunga industrin. Det skapar säsongsjobb, stärker centrum, lockar inflyttare och ger stolthet. Kopplingen till industriarv, natur och dalecarliansk kultur är en outnyttjad tillgång.</w:t>
      </w:r>
    </w:p>
    <w:p>
      <w:pPr>
        <w:spacing w:after="100"/>
      </w:pPr>
      <w:r>
        <w:t xml:space="preserve">En samlad strategi med marknadsföring, investeringar i anläggningar, evenemangskalender och samverkan mellan kommun, näringsliv och föreningar skulle kunna generera nya intäkter och jobb utan att stå i konflikt med befintlig industri.</w:t>
      </w:r>
    </w:p>
    <w:p>
      <w:pPr>
        <w:pStyle w:val="Heading2"/>
      </w:pPr>
      <w:r>
        <w:t xml:space="preserve">Förslag till beslut</w:t>
      </w:r>
    </w:p>
    <w:p>
      <w:pPr>
        <w:spacing w:after="60"/>
      </w:pPr>
      <w:r>
        <w:t xml:space="preserve">Med anledning av ovanstående yrkar Moderaterna i Avesta kommun att kommunfullmäktige beslutar:</w:t>
      </w:r>
    </w:p>
    <w:p>
      <w:pPr>
        <w:spacing w:after="40"/>
      </w:pPr>
      <w:r>
        <w:rPr>
          <w:b/>
          <w:bCs/>
        </w:rPr>
        <w:t xml:space="preserve">1. </w:t>
      </w:r>
      <w:r>
        <w:t xml:space="preserve">Att ta fram en uppdaterad besöksnäringsstrategi 2027–2030 med tydliga mål för antal besökare, övernattningar och nya jobb, med Visentpark och Avesta Art som flaggskepp.</w:t>
      </w:r>
    </w:p>
    <w:p>
      <w:pPr>
        <w:spacing w:after="40"/>
      </w:pPr>
      <w:r>
        <w:rPr>
          <w:b/>
          <w:bCs/>
        </w:rPr>
        <w:t xml:space="preserve">2. </w:t>
      </w:r>
      <w:r>
        <w:t xml:space="preserve">Att avsätta medel för marknadsföring, digital närvaro och paketering av kombinationsupplevelser (bison + konst + industriarv + natur).</w:t>
      </w:r>
    </w:p>
    <w:p>
      <w:pPr>
        <w:spacing w:after="40"/>
      </w:pPr>
      <w:r>
        <w:rPr>
          <w:b/>
          <w:bCs/>
        </w:rPr>
        <w:t xml:space="preserve">3. </w:t>
      </w:r>
      <w:r>
        <w:t xml:space="preserve">Att utveckla evenemang och aktiviteter under hela året, inklusive koppling till skola och föreningsliv.</w:t>
      </w:r>
    </w:p>
    <w:p>
      <w:pPr>
        <w:spacing w:after="40"/>
      </w:pPr>
      <w:r>
        <w:rPr>
          <w:b/>
          <w:bCs/>
        </w:rPr>
        <w:t xml:space="preserve">4. </w:t>
      </w:r>
      <w:r>
        <w:t xml:space="preserve">Att utreda möjligheten till kommunal medfinansiering eller partnerskap för utveckling av anläggningarna och tillgänglighet.</w:t>
      </w:r>
    </w:p>
    <w:p>
      <w:pPr>
        <w:spacing w:before="360"/>
      </w:pPr>
    </w:p>
    <w:p>
      <w:r>
        <w:t xml:space="preserve">Avesta,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2026-06-06T01:48:19.206Z</dcterms:created>
  <dcterms:modified xsi:type="dcterms:W3CDTF">2026-06-06T01:48:19.206Z</dcterms:modified>
</cp:coreProperties>
</file>

<file path=docProps/custom.xml><?xml version="1.0" encoding="utf-8"?>
<Properties xmlns="http://schemas.openxmlformats.org/officeDocument/2006/custom-properties" xmlns:vt="http://schemas.openxmlformats.org/officeDocument/2006/docPropsVTypes"/>
</file>